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F48470" w14:textId="0B668205" w:rsidR="006C5677" w:rsidRDefault="006C5677">
      <w:pPr>
        <w:rPr>
          <w:rStyle w:val="lev"/>
          <w:rFonts w:ascii="Trebuchet MS" w:hAnsi="Trebuchet MS"/>
          <w:color w:val="0000BF"/>
          <w:sz w:val="29"/>
          <w:szCs w:val="29"/>
        </w:rPr>
      </w:pPr>
      <w:r w:rsidRPr="00F85BB2">
        <w:rPr>
          <w:noProof/>
          <w:lang w:eastAsia="fr-FR"/>
        </w:rPr>
        <w:drawing>
          <wp:inline distT="0" distB="0" distL="0" distR="0" wp14:anchorId="42978104" wp14:editId="473D07F1">
            <wp:extent cx="5759450" cy="698500"/>
            <wp:effectExtent l="0" t="0" r="0" b="0"/>
            <wp:docPr id="1" name="Image 1" descr="Jardins du Nord forum ré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Jardins du Nord forum régional site de conseils en jardinage culture potager identification faune et flore, association jardins-du-nor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59450" cy="698500"/>
                    </a:xfrm>
                    <a:prstGeom prst="rect">
                      <a:avLst/>
                    </a:prstGeom>
                    <a:noFill/>
                    <a:ln>
                      <a:noFill/>
                    </a:ln>
                  </pic:spPr>
                </pic:pic>
              </a:graphicData>
            </a:graphic>
          </wp:inline>
        </w:drawing>
      </w:r>
    </w:p>
    <w:p w14:paraId="0ED0A5AD" w14:textId="77777777" w:rsidR="006C5677" w:rsidRDefault="006C5677">
      <w:pPr>
        <w:rPr>
          <w:rStyle w:val="lev"/>
          <w:rFonts w:ascii="Trebuchet MS" w:hAnsi="Trebuchet MS"/>
          <w:color w:val="0000BF"/>
          <w:sz w:val="29"/>
          <w:szCs w:val="29"/>
        </w:rPr>
      </w:pPr>
    </w:p>
    <w:p w14:paraId="6DC31677" w14:textId="0AEA22EC" w:rsidR="006A5C29" w:rsidRDefault="006C5677" w:rsidP="006C5677">
      <w:pPr>
        <w:shd w:val="clear" w:color="auto" w:fill="FFFFFF"/>
        <w:spacing w:after="0" w:line="240" w:lineRule="auto"/>
        <w:ind w:left="0" w:right="0" w:firstLine="0"/>
        <w:jc w:val="center"/>
        <w:textAlignment w:val="baseline"/>
        <w:outlineLvl w:val="1"/>
        <w:rPr>
          <w:rFonts w:ascii="Arial" w:eastAsia="Times New Roman" w:hAnsi="Arial" w:cs="Arial"/>
          <w:b/>
          <w:bCs/>
          <w:color w:val="FFFFFF"/>
          <w:sz w:val="32"/>
          <w:szCs w:val="32"/>
          <w:highlight w:val="darkGreen"/>
          <w:lang w:eastAsia="fr-FR"/>
        </w:rPr>
      </w:pPr>
      <w:r w:rsidRPr="006C5677">
        <w:rPr>
          <w:rFonts w:ascii="Arial" w:eastAsia="Times New Roman" w:hAnsi="Arial" w:cs="Arial"/>
          <w:b/>
          <w:bCs/>
          <w:color w:val="FFFFFF"/>
          <w:sz w:val="32"/>
          <w:szCs w:val="32"/>
          <w:highlight w:val="darkGreen"/>
          <w:lang w:eastAsia="fr-FR"/>
        </w:rPr>
        <w:t>F</w:t>
      </w:r>
      <w:r w:rsidR="001470FD" w:rsidRPr="006C5677">
        <w:rPr>
          <w:rFonts w:ascii="Arial" w:eastAsia="Times New Roman" w:hAnsi="Arial" w:cs="Arial"/>
          <w:b/>
          <w:bCs/>
          <w:color w:val="FFFFFF"/>
          <w:sz w:val="32"/>
          <w:szCs w:val="32"/>
          <w:highlight w:val="darkGreen"/>
          <w:lang w:eastAsia="fr-FR"/>
        </w:rPr>
        <w:t>orce des piments et échelle de Scoville</w:t>
      </w:r>
    </w:p>
    <w:p w14:paraId="534A6032" w14:textId="67593B4C" w:rsidR="006C5677" w:rsidRDefault="006C5677" w:rsidP="006C5677">
      <w:pPr>
        <w:shd w:val="clear" w:color="auto" w:fill="FFFFFF"/>
        <w:spacing w:after="0" w:line="240" w:lineRule="auto"/>
        <w:ind w:left="0" w:right="0" w:firstLine="0"/>
        <w:jc w:val="center"/>
        <w:textAlignment w:val="baseline"/>
        <w:outlineLvl w:val="1"/>
        <w:rPr>
          <w:rFonts w:ascii="Arial" w:eastAsia="Times New Roman" w:hAnsi="Arial" w:cs="Arial"/>
          <w:b/>
          <w:bCs/>
          <w:color w:val="FFFFFF"/>
          <w:sz w:val="32"/>
          <w:szCs w:val="32"/>
          <w:highlight w:val="darkGreen"/>
          <w:lang w:eastAsia="fr-FR"/>
        </w:rPr>
      </w:pPr>
    </w:p>
    <w:p w14:paraId="6CBBCD1A" w14:textId="34FBE043" w:rsidR="006C5677" w:rsidRDefault="006C5677" w:rsidP="006C5677">
      <w:pPr>
        <w:shd w:val="clear" w:color="auto" w:fill="FFFFFF"/>
        <w:tabs>
          <w:tab w:val="left" w:pos="14004"/>
        </w:tabs>
        <w:spacing w:after="0" w:line="240" w:lineRule="auto"/>
        <w:ind w:left="0" w:right="0" w:firstLine="0"/>
        <w:jc w:val="center"/>
        <w:textAlignment w:val="baseline"/>
        <w:outlineLvl w:val="1"/>
        <w:rPr>
          <w:rFonts w:ascii="Arial" w:eastAsia="Times New Roman" w:hAnsi="Arial" w:cs="Arial"/>
          <w:b/>
          <w:bCs/>
          <w:color w:val="FFFFFF"/>
          <w:sz w:val="32"/>
          <w:szCs w:val="32"/>
          <w:highlight w:val="darkGreen"/>
          <w:lang w:eastAsia="fr-FR"/>
        </w:rPr>
      </w:pPr>
      <w:r>
        <w:rPr>
          <w:noProof/>
        </w:rPr>
        <w:drawing>
          <wp:inline distT="0" distB="0" distL="0" distR="0" wp14:anchorId="5E2DD22F" wp14:editId="43358C78">
            <wp:extent cx="1719036" cy="2406650"/>
            <wp:effectExtent l="0" t="0" r="0" b="0"/>
            <wp:docPr id="2" name="Image 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20348" cy="2408487"/>
                    </a:xfrm>
                    <a:prstGeom prst="rect">
                      <a:avLst/>
                    </a:prstGeom>
                    <a:noFill/>
                    <a:ln>
                      <a:noFill/>
                    </a:ln>
                  </pic:spPr>
                </pic:pic>
              </a:graphicData>
            </a:graphic>
          </wp:inline>
        </w:drawing>
      </w:r>
    </w:p>
    <w:p w14:paraId="3DD736FE" w14:textId="77777777" w:rsidR="006C5677" w:rsidRPr="006C5677" w:rsidRDefault="006C5677" w:rsidP="006C5677">
      <w:pPr>
        <w:shd w:val="clear" w:color="auto" w:fill="FFFFFF"/>
        <w:spacing w:after="0" w:line="240" w:lineRule="auto"/>
        <w:ind w:left="0" w:right="0" w:firstLine="0"/>
        <w:textAlignment w:val="baseline"/>
        <w:outlineLvl w:val="1"/>
        <w:rPr>
          <w:rFonts w:ascii="Arial" w:eastAsia="Times New Roman" w:hAnsi="Arial" w:cs="Arial"/>
          <w:b/>
          <w:bCs/>
          <w:color w:val="FFFFFF"/>
          <w:sz w:val="32"/>
          <w:szCs w:val="32"/>
          <w:highlight w:val="darkGreen"/>
          <w:lang w:eastAsia="fr-FR"/>
        </w:rPr>
      </w:pPr>
    </w:p>
    <w:p w14:paraId="05003DA3" w14:textId="7523B44B" w:rsidR="001470FD" w:rsidRPr="006C5677" w:rsidRDefault="001470FD" w:rsidP="006C5677">
      <w:pPr>
        <w:ind w:left="0" w:firstLine="0"/>
        <w:rPr>
          <w:rStyle w:val="lev"/>
          <w:rFonts w:ascii="Arial" w:hAnsi="Arial" w:cs="Arial"/>
          <w:b w:val="0"/>
          <w:bCs w:val="0"/>
          <w:sz w:val="24"/>
          <w:szCs w:val="24"/>
        </w:rPr>
      </w:pPr>
      <w:r w:rsidRPr="006C5677">
        <w:rPr>
          <w:rStyle w:val="lev"/>
          <w:rFonts w:ascii="Arial" w:hAnsi="Arial" w:cs="Arial"/>
          <w:b w:val="0"/>
          <w:bCs w:val="0"/>
          <w:sz w:val="24"/>
          <w:szCs w:val="24"/>
        </w:rPr>
        <w:t>La force d’un piment se mesure par la</w:t>
      </w:r>
      <w:r w:rsidR="006C5677">
        <w:rPr>
          <w:rStyle w:val="lev"/>
          <w:rFonts w:ascii="Arial" w:hAnsi="Arial" w:cs="Arial"/>
          <w:b w:val="0"/>
          <w:bCs w:val="0"/>
          <w:sz w:val="24"/>
          <w:szCs w:val="24"/>
        </w:rPr>
        <w:t xml:space="preserve"> </w:t>
      </w:r>
      <w:r w:rsidR="006C5677" w:rsidRPr="006C5677">
        <w:rPr>
          <w:rStyle w:val="lev"/>
          <w:rFonts w:ascii="Arial" w:hAnsi="Arial" w:cs="Arial"/>
          <w:sz w:val="24"/>
          <w:szCs w:val="24"/>
        </w:rPr>
        <w:t>capsaïcine</w:t>
      </w:r>
      <w:r w:rsidR="006C5677">
        <w:rPr>
          <w:rStyle w:val="lev"/>
          <w:rFonts w:ascii="Arial" w:hAnsi="Arial" w:cs="Arial"/>
          <w:b w:val="0"/>
          <w:bCs w:val="0"/>
          <w:sz w:val="24"/>
          <w:szCs w:val="24"/>
        </w:rPr>
        <w:t xml:space="preserve"> </w:t>
      </w:r>
      <w:r w:rsidR="006C5677" w:rsidRPr="006C5677">
        <w:rPr>
          <w:rStyle w:val="lev"/>
          <w:rFonts w:ascii="Arial" w:hAnsi="Arial" w:cs="Arial"/>
          <w:b w:val="0"/>
          <w:bCs w:val="0"/>
          <w:sz w:val="24"/>
          <w:szCs w:val="24"/>
        </w:rPr>
        <w:t>(</w:t>
      </w:r>
      <w:r w:rsidRPr="006C5677">
        <w:rPr>
          <w:rStyle w:val="lev"/>
          <w:rFonts w:ascii="Arial" w:hAnsi="Arial" w:cs="Arial"/>
          <w:b w:val="0"/>
          <w:bCs w:val="0"/>
          <w:sz w:val="24"/>
          <w:szCs w:val="24"/>
        </w:rPr>
        <w:t>composé chimique de la famille des alcaloïdes).</w:t>
      </w:r>
    </w:p>
    <w:p w14:paraId="75495381" w14:textId="177FA51E" w:rsidR="001470FD" w:rsidRPr="006C5677" w:rsidRDefault="001470FD" w:rsidP="006C5677">
      <w:pPr>
        <w:ind w:left="0" w:firstLine="0"/>
        <w:rPr>
          <w:rStyle w:val="lev"/>
          <w:rFonts w:ascii="Arial" w:hAnsi="Arial" w:cs="Arial"/>
          <w:b w:val="0"/>
          <w:bCs w:val="0"/>
          <w:sz w:val="24"/>
          <w:szCs w:val="24"/>
        </w:rPr>
      </w:pPr>
      <w:r w:rsidRPr="006C5677">
        <w:rPr>
          <w:rStyle w:val="lev"/>
          <w:rFonts w:ascii="Arial" w:hAnsi="Arial" w:cs="Arial"/>
          <w:b w:val="0"/>
          <w:bCs w:val="0"/>
          <w:sz w:val="24"/>
          <w:szCs w:val="24"/>
        </w:rPr>
        <w:t>Ainsi, plus la quantité de capsaïcine est présente dans un piment, plus il sera considéré comme fort. A contrario, un piment ne contenant que très peu, voir pas, de capsaïcine sera considéré comme un poivron.</w:t>
      </w:r>
    </w:p>
    <w:p w14:paraId="19157788" w14:textId="77777777" w:rsidR="001470FD" w:rsidRPr="006C5677" w:rsidRDefault="001470FD" w:rsidP="006C5677">
      <w:pPr>
        <w:ind w:left="0" w:firstLine="0"/>
        <w:rPr>
          <w:rStyle w:val="lev"/>
          <w:rFonts w:ascii="Arial" w:hAnsi="Arial" w:cs="Arial"/>
          <w:b w:val="0"/>
          <w:bCs w:val="0"/>
          <w:sz w:val="24"/>
          <w:szCs w:val="24"/>
        </w:rPr>
      </w:pPr>
      <w:r w:rsidRPr="006C5677">
        <w:rPr>
          <w:rStyle w:val="lev"/>
          <w:rFonts w:ascii="Arial" w:hAnsi="Arial" w:cs="Arial"/>
          <w:b w:val="0"/>
          <w:bCs w:val="0"/>
          <w:sz w:val="24"/>
          <w:szCs w:val="24"/>
        </w:rPr>
        <w:t>Et il y a plus d’un siècle, il était difficile de mesurer la puissance d’un piment, autrement qu’en le goûtant, ce qui révèle parfois des surprises !</w:t>
      </w:r>
    </w:p>
    <w:p w14:paraId="679753C7" w14:textId="00550FEC" w:rsidR="001470FD" w:rsidRPr="006C5677" w:rsidRDefault="001470FD" w:rsidP="006C5677">
      <w:pPr>
        <w:ind w:left="0" w:firstLine="0"/>
        <w:rPr>
          <w:rStyle w:val="lev"/>
          <w:rFonts w:ascii="Arial" w:hAnsi="Arial" w:cs="Arial"/>
          <w:b w:val="0"/>
          <w:bCs w:val="0"/>
          <w:sz w:val="24"/>
          <w:szCs w:val="24"/>
        </w:rPr>
      </w:pPr>
      <w:r w:rsidRPr="006C5677">
        <w:rPr>
          <w:rStyle w:val="lev"/>
          <w:rFonts w:ascii="Arial" w:hAnsi="Arial" w:cs="Arial"/>
          <w:b w:val="0"/>
          <w:bCs w:val="0"/>
          <w:sz w:val="24"/>
          <w:szCs w:val="24"/>
        </w:rPr>
        <w:lastRenderedPageBreak/>
        <w:t xml:space="preserve">Mais en 1912, un pharmacologue américain, </w:t>
      </w:r>
      <w:r w:rsidRPr="007636EC">
        <w:rPr>
          <w:rStyle w:val="lev"/>
          <w:rFonts w:ascii="Arial" w:hAnsi="Arial" w:cs="Arial"/>
          <w:sz w:val="24"/>
          <w:szCs w:val="24"/>
        </w:rPr>
        <w:t>Wilbur Lincoln SCOVILLE</w:t>
      </w:r>
      <w:r w:rsidRPr="006C5677">
        <w:rPr>
          <w:rStyle w:val="lev"/>
          <w:rFonts w:ascii="Arial" w:hAnsi="Arial" w:cs="Arial"/>
          <w:b w:val="0"/>
          <w:bCs w:val="0"/>
          <w:sz w:val="24"/>
          <w:szCs w:val="24"/>
        </w:rPr>
        <w:t xml:space="preserve"> a créé une échelle permettant de catégoriser les piments</w:t>
      </w:r>
      <w:r w:rsidR="007636EC">
        <w:rPr>
          <w:rStyle w:val="lev"/>
          <w:rFonts w:ascii="Arial" w:hAnsi="Arial" w:cs="Arial"/>
          <w:b w:val="0"/>
          <w:bCs w:val="0"/>
          <w:sz w:val="24"/>
          <w:szCs w:val="24"/>
        </w:rPr>
        <w:t xml:space="preserve"> </w:t>
      </w:r>
      <w:r w:rsidRPr="007636EC">
        <w:rPr>
          <w:rStyle w:val="lev"/>
          <w:rFonts w:ascii="Arial" w:hAnsi="Arial" w:cs="Arial"/>
          <w:sz w:val="24"/>
          <w:szCs w:val="24"/>
        </w:rPr>
        <w:t>l’échelle de Scoville</w:t>
      </w:r>
      <w:r w:rsidR="007636EC">
        <w:rPr>
          <w:rStyle w:val="lev"/>
          <w:rFonts w:ascii="Arial" w:hAnsi="Arial" w:cs="Arial"/>
          <w:b w:val="0"/>
          <w:bCs w:val="0"/>
          <w:sz w:val="24"/>
          <w:szCs w:val="24"/>
        </w:rPr>
        <w:t xml:space="preserve"> </w:t>
      </w:r>
      <w:r w:rsidRPr="006C5677">
        <w:rPr>
          <w:rStyle w:val="lev"/>
          <w:rFonts w:ascii="Arial" w:hAnsi="Arial" w:cs="Arial"/>
          <w:b w:val="0"/>
          <w:bCs w:val="0"/>
          <w:sz w:val="24"/>
          <w:szCs w:val="24"/>
        </w:rPr>
        <w:t>vit le jour.</w:t>
      </w:r>
    </w:p>
    <w:p w14:paraId="3375DC0D" w14:textId="77777777" w:rsidR="001470FD" w:rsidRPr="006C5677" w:rsidRDefault="001470FD" w:rsidP="001470FD">
      <w:pPr>
        <w:rPr>
          <w:rStyle w:val="lev"/>
          <w:rFonts w:ascii="Arial" w:hAnsi="Arial" w:cs="Arial"/>
          <w:b w:val="0"/>
          <w:bCs w:val="0"/>
          <w:sz w:val="24"/>
          <w:szCs w:val="24"/>
        </w:rPr>
      </w:pPr>
    </w:p>
    <w:p w14:paraId="4B87A1A2" w14:textId="77777777" w:rsidR="001470FD" w:rsidRPr="006C5677" w:rsidRDefault="001470FD" w:rsidP="006C5677">
      <w:pPr>
        <w:ind w:left="1" w:hanging="1"/>
        <w:rPr>
          <w:rStyle w:val="lev"/>
          <w:rFonts w:ascii="Arial" w:hAnsi="Arial" w:cs="Arial"/>
          <w:b w:val="0"/>
          <w:bCs w:val="0"/>
          <w:sz w:val="24"/>
          <w:szCs w:val="24"/>
        </w:rPr>
      </w:pPr>
      <w:r w:rsidRPr="006C5677">
        <w:rPr>
          <w:rStyle w:val="lev"/>
          <w:rFonts w:ascii="Arial" w:hAnsi="Arial" w:cs="Arial"/>
          <w:b w:val="0"/>
          <w:bCs w:val="0"/>
          <w:sz w:val="24"/>
          <w:szCs w:val="24"/>
        </w:rPr>
        <w:t>Pour renseigner les piments sur leur teneur en capsaïcine, le docteur Scoville préparait une purée de piment frais entier en y ajoutant de l’eau sucrée. Cette solution était ensuite ingérée par cinq personnes afin de vérifier que la sensation de brûlure était toujours présente ou non.</w:t>
      </w:r>
    </w:p>
    <w:p w14:paraId="09EC3366" w14:textId="5A507AEB" w:rsidR="001470FD" w:rsidRPr="006C5677" w:rsidRDefault="001470FD" w:rsidP="007636EC">
      <w:pPr>
        <w:ind w:left="0" w:firstLine="0"/>
        <w:rPr>
          <w:rStyle w:val="lev"/>
          <w:rFonts w:ascii="Arial" w:hAnsi="Arial" w:cs="Arial"/>
          <w:b w:val="0"/>
          <w:bCs w:val="0"/>
          <w:sz w:val="24"/>
          <w:szCs w:val="24"/>
        </w:rPr>
      </w:pPr>
      <w:r w:rsidRPr="006C5677">
        <w:rPr>
          <w:rStyle w:val="lev"/>
          <w:rFonts w:ascii="Arial" w:hAnsi="Arial" w:cs="Arial"/>
          <w:b w:val="0"/>
          <w:bCs w:val="0"/>
          <w:sz w:val="24"/>
          <w:szCs w:val="24"/>
        </w:rPr>
        <w:t xml:space="preserve">Et tant que cette sensation de brûlure se faisait ressentir, il augmentait au fur et à mesure le taux de dilution. </w:t>
      </w:r>
    </w:p>
    <w:p w14:paraId="53227D59" w14:textId="5C886D53" w:rsidR="001470FD" w:rsidRPr="007636EC" w:rsidRDefault="001470FD" w:rsidP="007636EC">
      <w:pPr>
        <w:ind w:left="0" w:firstLine="0"/>
        <w:rPr>
          <w:rStyle w:val="lev"/>
          <w:rFonts w:ascii="Arial" w:hAnsi="Arial" w:cs="Arial"/>
          <w:sz w:val="24"/>
          <w:szCs w:val="24"/>
        </w:rPr>
      </w:pPr>
      <w:r w:rsidRPr="006C5677">
        <w:rPr>
          <w:rStyle w:val="lev"/>
          <w:rFonts w:ascii="Arial" w:hAnsi="Arial" w:cs="Arial"/>
          <w:b w:val="0"/>
          <w:bCs w:val="0"/>
          <w:sz w:val="24"/>
          <w:szCs w:val="24"/>
        </w:rPr>
        <w:t xml:space="preserve">Le taux de dilution permettait ainsi de classer dans </w:t>
      </w:r>
      <w:proofErr w:type="gramStart"/>
      <w:r w:rsidRPr="006C5677">
        <w:rPr>
          <w:rStyle w:val="lev"/>
          <w:rFonts w:ascii="Arial" w:hAnsi="Arial" w:cs="Arial"/>
          <w:b w:val="0"/>
          <w:bCs w:val="0"/>
          <w:sz w:val="24"/>
          <w:szCs w:val="24"/>
        </w:rPr>
        <w:t>l’ échelle</w:t>
      </w:r>
      <w:proofErr w:type="gramEnd"/>
      <w:r w:rsidRPr="006C5677">
        <w:rPr>
          <w:rStyle w:val="lev"/>
          <w:rFonts w:ascii="Arial" w:hAnsi="Arial" w:cs="Arial"/>
          <w:b w:val="0"/>
          <w:bCs w:val="0"/>
          <w:sz w:val="24"/>
          <w:szCs w:val="24"/>
        </w:rPr>
        <w:t xml:space="preserve"> de Scoville les divers taux de capsaïcine en 27 colonnes, </w:t>
      </w:r>
      <w:r w:rsidRPr="007636EC">
        <w:rPr>
          <w:rStyle w:val="lev"/>
          <w:rFonts w:ascii="Arial" w:hAnsi="Arial" w:cs="Arial"/>
          <w:sz w:val="24"/>
          <w:szCs w:val="24"/>
        </w:rPr>
        <w:t>de 0 (poivron ) à 15 000 000 (capsaïcine pure) et même 16 000 000 (dihydrocapsaïcine).</w:t>
      </w:r>
    </w:p>
    <w:p w14:paraId="560B5F0B" w14:textId="7BBE455C" w:rsidR="001470FD" w:rsidRPr="006C5677" w:rsidRDefault="001470FD" w:rsidP="007636EC">
      <w:pPr>
        <w:ind w:left="0" w:firstLine="0"/>
        <w:rPr>
          <w:rStyle w:val="lev"/>
          <w:rFonts w:ascii="Arial" w:hAnsi="Arial" w:cs="Arial"/>
          <w:b w:val="0"/>
          <w:bCs w:val="0"/>
          <w:sz w:val="24"/>
          <w:szCs w:val="24"/>
        </w:rPr>
      </w:pPr>
      <w:r w:rsidRPr="006C5677">
        <w:rPr>
          <w:rStyle w:val="lev"/>
          <w:rFonts w:ascii="Arial" w:hAnsi="Arial" w:cs="Arial"/>
          <w:b w:val="0"/>
          <w:bCs w:val="0"/>
          <w:sz w:val="24"/>
          <w:szCs w:val="24"/>
        </w:rPr>
        <w:t>Mais pour plus de facilité et d’utilisation surtout culinaire</w:t>
      </w:r>
      <w:r w:rsidR="007636EC">
        <w:rPr>
          <w:rStyle w:val="lev"/>
          <w:rFonts w:ascii="Arial" w:hAnsi="Arial" w:cs="Arial"/>
          <w:b w:val="0"/>
          <w:bCs w:val="0"/>
          <w:sz w:val="24"/>
          <w:szCs w:val="24"/>
        </w:rPr>
        <w:t xml:space="preserve"> </w:t>
      </w:r>
      <w:r w:rsidRPr="007636EC">
        <w:rPr>
          <w:rStyle w:val="lev"/>
          <w:rFonts w:ascii="Arial" w:hAnsi="Arial" w:cs="Arial"/>
          <w:sz w:val="24"/>
          <w:szCs w:val="24"/>
        </w:rPr>
        <w:t>la table simplifiée de Scoville</w:t>
      </w:r>
      <w:r w:rsidRPr="006C5677">
        <w:rPr>
          <w:rStyle w:val="lev"/>
          <w:rFonts w:ascii="Arial" w:hAnsi="Arial" w:cs="Arial"/>
          <w:b w:val="0"/>
          <w:bCs w:val="0"/>
          <w:sz w:val="24"/>
          <w:szCs w:val="24"/>
        </w:rPr>
        <w:t xml:space="preserve"> a été ajoutée.</w:t>
      </w:r>
    </w:p>
    <w:p w14:paraId="6D2788B8" w14:textId="4D77DB26" w:rsidR="001470FD" w:rsidRPr="006C5677" w:rsidRDefault="001470FD" w:rsidP="007636EC">
      <w:pPr>
        <w:ind w:left="0" w:firstLine="0"/>
        <w:rPr>
          <w:rStyle w:val="lev"/>
          <w:rFonts w:ascii="Arial" w:hAnsi="Arial" w:cs="Arial"/>
          <w:b w:val="0"/>
          <w:bCs w:val="0"/>
          <w:sz w:val="24"/>
          <w:szCs w:val="24"/>
        </w:rPr>
      </w:pPr>
      <w:r w:rsidRPr="006C5677">
        <w:rPr>
          <w:rStyle w:val="lev"/>
          <w:rFonts w:ascii="Arial" w:hAnsi="Arial" w:cs="Arial"/>
          <w:b w:val="0"/>
          <w:bCs w:val="0"/>
          <w:sz w:val="24"/>
          <w:szCs w:val="24"/>
        </w:rPr>
        <w:t>Un piment ne contenant pas ou peu (moins de 100 unités Scoville) était donc classé dans la catégorie 0. A l’inverse, un piment dilué plus de 100 000 fois était considéré comme explosif, donc dans la catégorie 10.</w:t>
      </w:r>
    </w:p>
    <w:p w14:paraId="58EA9A4C" w14:textId="0B146DAF" w:rsidR="001470FD" w:rsidRPr="006C5677" w:rsidRDefault="007636EC" w:rsidP="007636EC">
      <w:pPr>
        <w:ind w:hanging="1418"/>
        <w:jc w:val="center"/>
        <w:rPr>
          <w:rStyle w:val="lev"/>
          <w:rFonts w:ascii="Arial" w:hAnsi="Arial" w:cs="Arial"/>
          <w:b w:val="0"/>
          <w:bCs w:val="0"/>
          <w:sz w:val="24"/>
          <w:szCs w:val="24"/>
        </w:rPr>
      </w:pPr>
      <w:r w:rsidRPr="007636EC">
        <w:rPr>
          <w:rStyle w:val="lev"/>
          <w:rFonts w:ascii="Arial" w:hAnsi="Arial" w:cs="Arial"/>
          <w:sz w:val="24"/>
          <w:szCs w:val="24"/>
        </w:rPr>
        <w:t>V</w:t>
      </w:r>
      <w:r w:rsidR="001470FD" w:rsidRPr="007636EC">
        <w:rPr>
          <w:rStyle w:val="lev"/>
          <w:rFonts w:ascii="Arial" w:hAnsi="Arial" w:cs="Arial"/>
          <w:sz w:val="24"/>
          <w:szCs w:val="24"/>
        </w:rPr>
        <w:t>ous trouverez la table simplifiée de Scoville</w:t>
      </w:r>
      <w:r w:rsidRPr="007636EC">
        <w:rPr>
          <w:rStyle w:val="lev"/>
          <w:rFonts w:ascii="Arial" w:hAnsi="Arial" w:cs="Arial"/>
          <w:sz w:val="24"/>
          <w:szCs w:val="24"/>
        </w:rPr>
        <w:t xml:space="preserve"> en fichier joint.</w:t>
      </w:r>
    </w:p>
    <w:p w14:paraId="7699F80A" w14:textId="30DFF62A" w:rsidR="001470FD" w:rsidRPr="006C5677" w:rsidRDefault="001470FD" w:rsidP="00877E89">
      <w:pPr>
        <w:ind w:left="0" w:firstLine="0"/>
        <w:rPr>
          <w:rStyle w:val="lev"/>
          <w:rFonts w:ascii="Arial" w:hAnsi="Arial" w:cs="Arial"/>
          <w:b w:val="0"/>
          <w:bCs w:val="0"/>
          <w:sz w:val="24"/>
          <w:szCs w:val="24"/>
        </w:rPr>
      </w:pPr>
      <w:r w:rsidRPr="006C5677">
        <w:rPr>
          <w:rStyle w:val="lev"/>
          <w:rFonts w:ascii="Arial" w:hAnsi="Arial" w:cs="Arial"/>
          <w:b w:val="0"/>
          <w:bCs w:val="0"/>
          <w:sz w:val="24"/>
          <w:szCs w:val="24"/>
        </w:rPr>
        <w:t xml:space="preserve">A noter que de nos jours, la méthode de Scoville portant sur la dégustation humaine n’est plus utilisée. Elle a été remplacée par </w:t>
      </w:r>
      <w:r w:rsidRPr="007636EC">
        <w:rPr>
          <w:rStyle w:val="lev"/>
          <w:rFonts w:ascii="Arial" w:hAnsi="Arial" w:cs="Arial"/>
          <w:sz w:val="24"/>
          <w:szCs w:val="24"/>
        </w:rPr>
        <w:t>la chromatographie en phase liquide</w:t>
      </w:r>
      <w:r w:rsidRPr="006C5677">
        <w:rPr>
          <w:rStyle w:val="lev"/>
          <w:rFonts w:ascii="Arial" w:hAnsi="Arial" w:cs="Arial"/>
          <w:b w:val="0"/>
          <w:bCs w:val="0"/>
          <w:sz w:val="24"/>
          <w:szCs w:val="24"/>
        </w:rPr>
        <w:t xml:space="preserve"> (technique d’analyse quantitative, qualitative et séparative). Cette technique permet également d’affiner le nombre d’unités Scoville (que l’on nomme SHU pour Scoville Heat Unit).</w:t>
      </w:r>
    </w:p>
    <w:p w14:paraId="694F5E2C" w14:textId="1AF3784F" w:rsidR="001470FD" w:rsidRPr="006C5677" w:rsidRDefault="001470FD" w:rsidP="00877E89">
      <w:pPr>
        <w:ind w:left="0" w:firstLine="0"/>
        <w:rPr>
          <w:rStyle w:val="lev"/>
          <w:rFonts w:ascii="Arial" w:hAnsi="Arial" w:cs="Arial"/>
          <w:b w:val="0"/>
          <w:bCs w:val="0"/>
          <w:sz w:val="24"/>
          <w:szCs w:val="24"/>
        </w:rPr>
      </w:pPr>
      <w:r w:rsidRPr="006C5677">
        <w:rPr>
          <w:rStyle w:val="lev"/>
          <w:rFonts w:ascii="Arial" w:hAnsi="Arial" w:cs="Arial"/>
          <w:b w:val="0"/>
          <w:bCs w:val="0"/>
          <w:sz w:val="24"/>
          <w:szCs w:val="24"/>
        </w:rPr>
        <w:t>Pour bien comprendre cette échelle, prenons quelques exemples. Le piment de Cayenne doit être dilué 50 000 fois pour que la sensation de brûlure ne soit pas détectable. Il est donc compris dans la colonne 30 000 à 50 000 SHU (unités Scoville). Dans la table simplifiée, il sera donc noté « force 8 ».</w:t>
      </w:r>
    </w:p>
    <w:p w14:paraId="0BDB6040" w14:textId="77777777" w:rsidR="00877E89" w:rsidRDefault="001470FD" w:rsidP="007636EC">
      <w:pPr>
        <w:ind w:left="0" w:firstLine="0"/>
        <w:rPr>
          <w:rStyle w:val="lev"/>
          <w:rFonts w:ascii="Arial" w:hAnsi="Arial" w:cs="Arial"/>
          <w:b w:val="0"/>
          <w:bCs w:val="0"/>
          <w:sz w:val="24"/>
          <w:szCs w:val="24"/>
        </w:rPr>
      </w:pPr>
      <w:r w:rsidRPr="006C5677">
        <w:rPr>
          <w:rStyle w:val="lev"/>
          <w:rFonts w:ascii="Arial" w:hAnsi="Arial" w:cs="Arial"/>
          <w:b w:val="0"/>
          <w:bCs w:val="0"/>
          <w:sz w:val="24"/>
          <w:szCs w:val="24"/>
        </w:rPr>
        <w:t xml:space="preserve">L’un </w:t>
      </w:r>
      <w:r w:rsidR="007636EC" w:rsidRPr="006C5677">
        <w:rPr>
          <w:rStyle w:val="lev"/>
          <w:rFonts w:ascii="Arial" w:hAnsi="Arial" w:cs="Arial"/>
          <w:b w:val="0"/>
          <w:bCs w:val="0"/>
          <w:sz w:val="24"/>
          <w:szCs w:val="24"/>
        </w:rPr>
        <w:t>des derniers piments reconnus</w:t>
      </w:r>
      <w:r w:rsidRPr="006C5677">
        <w:rPr>
          <w:rStyle w:val="lev"/>
          <w:rFonts w:ascii="Arial" w:hAnsi="Arial" w:cs="Arial"/>
          <w:b w:val="0"/>
          <w:bCs w:val="0"/>
          <w:sz w:val="24"/>
          <w:szCs w:val="24"/>
        </w:rPr>
        <w:t xml:space="preserve"> comme </w:t>
      </w:r>
      <w:r w:rsidRPr="00877E89">
        <w:rPr>
          <w:rStyle w:val="lev"/>
          <w:rFonts w:ascii="Arial" w:hAnsi="Arial" w:cs="Arial"/>
          <w:sz w:val="24"/>
          <w:szCs w:val="24"/>
        </w:rPr>
        <w:t>le plus fort du monde est le Trinidad Moruga Scorpion.</w:t>
      </w:r>
      <w:r w:rsidRPr="006C5677">
        <w:rPr>
          <w:rStyle w:val="lev"/>
          <w:rFonts w:ascii="Arial" w:hAnsi="Arial" w:cs="Arial"/>
          <w:b w:val="0"/>
          <w:bCs w:val="0"/>
          <w:sz w:val="24"/>
          <w:szCs w:val="24"/>
        </w:rPr>
        <w:t xml:space="preserve"> Il possède </w:t>
      </w:r>
    </w:p>
    <w:p w14:paraId="24DCBF50" w14:textId="095B3A61" w:rsidR="001470FD" w:rsidRPr="00877E89" w:rsidRDefault="001470FD" w:rsidP="007636EC">
      <w:pPr>
        <w:ind w:left="0" w:firstLine="0"/>
        <w:rPr>
          <w:rStyle w:val="lev"/>
          <w:rFonts w:ascii="Arial" w:hAnsi="Arial" w:cs="Arial"/>
          <w:sz w:val="24"/>
          <w:szCs w:val="24"/>
        </w:rPr>
      </w:pPr>
      <w:r w:rsidRPr="006C5677">
        <w:rPr>
          <w:rStyle w:val="lev"/>
          <w:rFonts w:ascii="Arial" w:hAnsi="Arial" w:cs="Arial"/>
          <w:b w:val="0"/>
          <w:bCs w:val="0"/>
          <w:sz w:val="24"/>
          <w:szCs w:val="24"/>
        </w:rPr>
        <w:t xml:space="preserve">2 009 231 SHU ! Pour comparaison, le piment le plus connu en France, </w:t>
      </w:r>
      <w:r w:rsidRPr="00877E89">
        <w:rPr>
          <w:rStyle w:val="lev"/>
          <w:rFonts w:ascii="Arial" w:hAnsi="Arial" w:cs="Arial"/>
          <w:sz w:val="24"/>
          <w:szCs w:val="24"/>
        </w:rPr>
        <w:t>le Piment d’Espelette « n’est qu’à » 2 500 SHU !!! Et le Habanero,</w:t>
      </w:r>
      <w:r w:rsidRPr="006C5677">
        <w:rPr>
          <w:rStyle w:val="lev"/>
          <w:rFonts w:ascii="Arial" w:hAnsi="Arial" w:cs="Arial"/>
          <w:b w:val="0"/>
          <w:bCs w:val="0"/>
          <w:sz w:val="24"/>
          <w:szCs w:val="24"/>
        </w:rPr>
        <w:t xml:space="preserve"> pour ceux qui ont déjà eu la témérité de le goûter, </w:t>
      </w:r>
      <w:r w:rsidRPr="00877E89">
        <w:rPr>
          <w:rStyle w:val="lev"/>
          <w:rFonts w:ascii="Arial" w:hAnsi="Arial" w:cs="Arial"/>
          <w:sz w:val="24"/>
          <w:szCs w:val="24"/>
        </w:rPr>
        <w:t xml:space="preserve">ne pointe lui qu’à 577 000 SHU, soit presque 3 fois moins fort que ce Trinidad </w:t>
      </w:r>
      <w:r w:rsidR="007636EC" w:rsidRPr="00877E89">
        <w:rPr>
          <w:rStyle w:val="lev"/>
          <w:rFonts w:ascii="Arial" w:hAnsi="Arial" w:cs="Arial"/>
          <w:sz w:val="24"/>
          <w:szCs w:val="24"/>
        </w:rPr>
        <w:t>Morula</w:t>
      </w:r>
      <w:r w:rsidRPr="00877E89">
        <w:rPr>
          <w:rStyle w:val="lev"/>
          <w:rFonts w:ascii="Arial" w:hAnsi="Arial" w:cs="Arial"/>
          <w:sz w:val="24"/>
          <w:szCs w:val="24"/>
        </w:rPr>
        <w:t xml:space="preserve"> Scorpion.</w:t>
      </w:r>
    </w:p>
    <w:p w14:paraId="43A4272B" w14:textId="77777777" w:rsidR="001470FD" w:rsidRPr="00FD722F" w:rsidRDefault="001470FD" w:rsidP="007636EC">
      <w:pPr>
        <w:ind w:left="0" w:firstLine="0"/>
        <w:rPr>
          <w:rStyle w:val="lev"/>
          <w:rFonts w:ascii="Arial" w:hAnsi="Arial" w:cs="Arial"/>
          <w:sz w:val="24"/>
          <w:szCs w:val="24"/>
        </w:rPr>
      </w:pPr>
      <w:r w:rsidRPr="006C5677">
        <w:rPr>
          <w:rStyle w:val="lev"/>
          <w:rFonts w:ascii="Arial" w:hAnsi="Arial" w:cs="Arial"/>
          <w:b w:val="0"/>
          <w:bCs w:val="0"/>
          <w:sz w:val="24"/>
          <w:szCs w:val="24"/>
        </w:rPr>
        <w:t xml:space="preserve">En gros, pour que la sensation de brûlure de ce piment ne soit plus perceptible, il faudrait diluer </w:t>
      </w:r>
      <w:r w:rsidRPr="00FD722F">
        <w:rPr>
          <w:rStyle w:val="lev"/>
          <w:rFonts w:ascii="Arial" w:hAnsi="Arial" w:cs="Arial"/>
          <w:sz w:val="24"/>
          <w:szCs w:val="24"/>
        </w:rPr>
        <w:t>un gramme de ce piment dans pratiquement deux tonnes d’eau !</w:t>
      </w:r>
    </w:p>
    <w:p w14:paraId="0B7F84ED" w14:textId="77777777" w:rsidR="001470FD" w:rsidRPr="006C5677" w:rsidRDefault="001470FD" w:rsidP="001470FD">
      <w:pPr>
        <w:rPr>
          <w:rStyle w:val="lev"/>
          <w:rFonts w:ascii="Arial" w:hAnsi="Arial" w:cs="Arial"/>
          <w:b w:val="0"/>
          <w:bCs w:val="0"/>
          <w:sz w:val="24"/>
          <w:szCs w:val="24"/>
        </w:rPr>
      </w:pPr>
    </w:p>
    <w:p w14:paraId="5F8B0CB2" w14:textId="77777777" w:rsidR="00877E89" w:rsidRDefault="001470FD" w:rsidP="00877E89">
      <w:pPr>
        <w:ind w:left="0" w:firstLine="0"/>
        <w:rPr>
          <w:rStyle w:val="lev"/>
          <w:rFonts w:ascii="Arial" w:hAnsi="Arial" w:cs="Arial"/>
          <w:b w:val="0"/>
          <w:bCs w:val="0"/>
          <w:sz w:val="24"/>
          <w:szCs w:val="24"/>
        </w:rPr>
      </w:pPr>
      <w:r w:rsidRPr="00877E89">
        <w:rPr>
          <w:rStyle w:val="lev"/>
          <w:rFonts w:ascii="Arial" w:hAnsi="Arial" w:cs="Arial"/>
          <w:i/>
          <w:iCs/>
          <w:sz w:val="24"/>
          <w:szCs w:val="24"/>
        </w:rPr>
        <w:t>Important</w:t>
      </w:r>
      <w:r w:rsidR="007636EC">
        <w:rPr>
          <w:rStyle w:val="lev"/>
          <w:rFonts w:ascii="Arial" w:hAnsi="Arial" w:cs="Arial"/>
          <w:b w:val="0"/>
          <w:bCs w:val="0"/>
          <w:sz w:val="24"/>
          <w:szCs w:val="24"/>
        </w:rPr>
        <w:t xml:space="preserve"> </w:t>
      </w:r>
    </w:p>
    <w:p w14:paraId="4A7D826C" w14:textId="2C7C525A" w:rsidR="001470FD" w:rsidRPr="00FD722F" w:rsidRDefault="00877E89" w:rsidP="00877E89">
      <w:pPr>
        <w:ind w:left="0" w:firstLine="0"/>
        <w:rPr>
          <w:rStyle w:val="lev"/>
          <w:rFonts w:ascii="Arial" w:hAnsi="Arial" w:cs="Arial"/>
          <w:sz w:val="24"/>
          <w:szCs w:val="24"/>
        </w:rPr>
      </w:pPr>
      <w:r>
        <w:rPr>
          <w:rStyle w:val="lev"/>
          <w:rFonts w:ascii="Arial" w:hAnsi="Arial" w:cs="Arial"/>
          <w:b w:val="0"/>
          <w:bCs w:val="0"/>
          <w:sz w:val="24"/>
          <w:szCs w:val="24"/>
        </w:rPr>
        <w:t>L</w:t>
      </w:r>
      <w:r w:rsidR="001470FD" w:rsidRPr="006C5677">
        <w:rPr>
          <w:rStyle w:val="lev"/>
          <w:rFonts w:ascii="Arial" w:hAnsi="Arial" w:cs="Arial"/>
          <w:b w:val="0"/>
          <w:bCs w:val="0"/>
          <w:sz w:val="24"/>
          <w:szCs w:val="24"/>
        </w:rPr>
        <w:t xml:space="preserve">a capsaïcine, bien que présente dans tout le fruit, est encore </w:t>
      </w:r>
      <w:r w:rsidR="001470FD" w:rsidRPr="00FD722F">
        <w:rPr>
          <w:rStyle w:val="lev"/>
          <w:rFonts w:ascii="Arial" w:hAnsi="Arial" w:cs="Arial"/>
          <w:sz w:val="24"/>
          <w:szCs w:val="24"/>
        </w:rPr>
        <w:t>plus concentrée dans les graines et la matrice (</w:t>
      </w:r>
      <w:r w:rsidR="00386AB9" w:rsidRPr="00FD722F">
        <w:rPr>
          <w:rStyle w:val="lev"/>
          <w:rFonts w:ascii="Arial" w:hAnsi="Arial" w:cs="Arial"/>
          <w:sz w:val="24"/>
          <w:szCs w:val="24"/>
        </w:rPr>
        <w:t>membranes blanches</w:t>
      </w:r>
      <w:r w:rsidRPr="00FD722F">
        <w:rPr>
          <w:rStyle w:val="lev"/>
          <w:rFonts w:ascii="Arial" w:hAnsi="Arial" w:cs="Arial"/>
          <w:sz w:val="24"/>
          <w:szCs w:val="24"/>
        </w:rPr>
        <w:t xml:space="preserve"> </w:t>
      </w:r>
      <w:r w:rsidR="001470FD" w:rsidRPr="00FD722F">
        <w:rPr>
          <w:rStyle w:val="lev"/>
          <w:rFonts w:ascii="Arial" w:hAnsi="Arial" w:cs="Arial"/>
          <w:sz w:val="24"/>
          <w:szCs w:val="24"/>
        </w:rPr>
        <w:t>où sont accrochées les graines).</w:t>
      </w:r>
    </w:p>
    <w:p w14:paraId="650FDD3F" w14:textId="1D0E196E" w:rsidR="001470FD" w:rsidRPr="006C5677" w:rsidRDefault="001470FD" w:rsidP="00877E89">
      <w:pPr>
        <w:ind w:left="0" w:firstLine="0"/>
        <w:rPr>
          <w:rStyle w:val="lev"/>
          <w:rFonts w:ascii="Arial" w:hAnsi="Arial" w:cs="Arial"/>
          <w:b w:val="0"/>
          <w:bCs w:val="0"/>
          <w:sz w:val="24"/>
          <w:szCs w:val="24"/>
        </w:rPr>
      </w:pPr>
      <w:r w:rsidRPr="006C5677">
        <w:rPr>
          <w:rStyle w:val="lev"/>
          <w:rFonts w:ascii="Arial" w:hAnsi="Arial" w:cs="Arial"/>
          <w:b w:val="0"/>
          <w:bCs w:val="0"/>
          <w:sz w:val="24"/>
          <w:szCs w:val="24"/>
        </w:rPr>
        <w:t>Si vous devez manipuler des piments forts, pensez à mettre des gants afin d’éviter les irritations. De même, si vous n’avez pas mis de gant</w:t>
      </w:r>
      <w:r w:rsidRPr="00877E89">
        <w:rPr>
          <w:rStyle w:val="lev"/>
          <w:rFonts w:ascii="Arial" w:hAnsi="Arial" w:cs="Arial"/>
          <w:sz w:val="24"/>
          <w:szCs w:val="24"/>
        </w:rPr>
        <w:t>, ne vous frottez pas les yeux ou les parties sensibles (toutes !)</w:t>
      </w:r>
      <w:r w:rsidRPr="006C5677">
        <w:rPr>
          <w:rStyle w:val="lev"/>
          <w:rFonts w:ascii="Arial" w:hAnsi="Arial" w:cs="Arial"/>
          <w:b w:val="0"/>
          <w:bCs w:val="0"/>
          <w:sz w:val="24"/>
          <w:szCs w:val="24"/>
        </w:rPr>
        <w:t xml:space="preserve"> sous peine d’irritations (pour informations, certains gaz lacrymogènes qui piquent tant les yeux sont à base d'Oléorésine Capsicum, un extrait de piment donc à base de capsaïcine, avec plus de 2 000 000 de SHU !).</w:t>
      </w:r>
    </w:p>
    <w:p w14:paraId="2CA7B931" w14:textId="443E528F" w:rsidR="001470FD" w:rsidRDefault="001470FD" w:rsidP="007636EC">
      <w:pPr>
        <w:ind w:left="0" w:firstLine="0"/>
        <w:rPr>
          <w:rStyle w:val="lev"/>
          <w:rFonts w:ascii="Arial" w:hAnsi="Arial" w:cs="Arial"/>
          <w:b w:val="0"/>
          <w:bCs w:val="0"/>
          <w:sz w:val="24"/>
          <w:szCs w:val="24"/>
        </w:rPr>
      </w:pPr>
      <w:r w:rsidRPr="006C5677">
        <w:rPr>
          <w:rStyle w:val="lev"/>
          <w:rFonts w:ascii="Arial" w:hAnsi="Arial" w:cs="Arial"/>
          <w:b w:val="0"/>
          <w:bCs w:val="0"/>
          <w:sz w:val="24"/>
          <w:szCs w:val="24"/>
        </w:rPr>
        <w:t xml:space="preserve">Enfin, en cas de sensation de brûlure après avoir mangé du piment, </w:t>
      </w:r>
      <w:r w:rsidRPr="00877E89">
        <w:rPr>
          <w:rStyle w:val="lev"/>
          <w:rFonts w:ascii="Arial" w:hAnsi="Arial" w:cs="Arial"/>
          <w:sz w:val="24"/>
          <w:szCs w:val="24"/>
        </w:rPr>
        <w:t>ne pas boire d’eau</w:t>
      </w:r>
      <w:r w:rsidRPr="006C5677">
        <w:rPr>
          <w:rStyle w:val="lev"/>
          <w:rFonts w:ascii="Arial" w:hAnsi="Arial" w:cs="Arial"/>
          <w:b w:val="0"/>
          <w:bCs w:val="0"/>
          <w:sz w:val="24"/>
          <w:szCs w:val="24"/>
        </w:rPr>
        <w:t>. Cela ne ferait que propager la sensation de brûlure dans tout le système digestif</w:t>
      </w:r>
      <w:r w:rsidRPr="00877E89">
        <w:rPr>
          <w:rStyle w:val="lev"/>
          <w:rFonts w:ascii="Arial" w:hAnsi="Arial" w:cs="Arial"/>
          <w:sz w:val="24"/>
          <w:szCs w:val="24"/>
        </w:rPr>
        <w:t>. Il faut plutôt ingérer des corps gras comme les produits laitiers (lait, fromage, beurre)</w:t>
      </w:r>
      <w:r w:rsidRPr="006C5677">
        <w:rPr>
          <w:rStyle w:val="lev"/>
          <w:rFonts w:ascii="Arial" w:hAnsi="Arial" w:cs="Arial"/>
          <w:b w:val="0"/>
          <w:bCs w:val="0"/>
          <w:sz w:val="24"/>
          <w:szCs w:val="24"/>
        </w:rPr>
        <w:t xml:space="preserve"> car </w:t>
      </w:r>
      <w:r w:rsidR="00877E89" w:rsidRPr="006C5677">
        <w:rPr>
          <w:rStyle w:val="lev"/>
          <w:rFonts w:ascii="Arial" w:hAnsi="Arial" w:cs="Arial"/>
          <w:b w:val="0"/>
          <w:bCs w:val="0"/>
          <w:sz w:val="24"/>
          <w:szCs w:val="24"/>
        </w:rPr>
        <w:t>la caséine contenue</w:t>
      </w:r>
      <w:r w:rsidRPr="006C5677">
        <w:rPr>
          <w:rStyle w:val="lev"/>
          <w:rFonts w:ascii="Arial" w:hAnsi="Arial" w:cs="Arial"/>
          <w:b w:val="0"/>
          <w:bCs w:val="0"/>
          <w:sz w:val="24"/>
          <w:szCs w:val="24"/>
        </w:rPr>
        <w:t xml:space="preserve"> dans le lait est une protéine qui inhibe le lien entre les récepteurs de douleurs et la capsaïcine.</w:t>
      </w:r>
    </w:p>
    <w:p w14:paraId="25F207AD" w14:textId="160D192D" w:rsidR="00386AB9" w:rsidRDefault="00386AB9" w:rsidP="007636EC">
      <w:pPr>
        <w:ind w:left="0" w:firstLine="0"/>
        <w:rPr>
          <w:rStyle w:val="lev"/>
          <w:rFonts w:ascii="Arial" w:hAnsi="Arial" w:cs="Arial"/>
          <w:b w:val="0"/>
          <w:bCs w:val="0"/>
          <w:sz w:val="24"/>
          <w:szCs w:val="24"/>
        </w:rPr>
      </w:pPr>
    </w:p>
    <w:p w14:paraId="0F8B87CD" w14:textId="77777777" w:rsidR="00386AB9" w:rsidRDefault="00386AB9" w:rsidP="007636EC">
      <w:pPr>
        <w:ind w:left="0" w:firstLine="0"/>
        <w:rPr>
          <w:rStyle w:val="lev"/>
          <w:rFonts w:ascii="Arial" w:hAnsi="Arial" w:cs="Arial"/>
          <w:b w:val="0"/>
          <w:bCs w:val="0"/>
          <w:sz w:val="24"/>
          <w:szCs w:val="24"/>
        </w:rPr>
      </w:pPr>
    </w:p>
    <w:p w14:paraId="286BC84F" w14:textId="76FB51F5" w:rsidR="00386AB9" w:rsidRPr="00877E89" w:rsidRDefault="00386AB9" w:rsidP="00386AB9">
      <w:pPr>
        <w:ind w:left="0" w:firstLine="0"/>
        <w:rPr>
          <w:rStyle w:val="lev"/>
          <w:rFonts w:ascii="Arial" w:hAnsi="Arial" w:cs="Arial"/>
          <w:sz w:val="24"/>
          <w:szCs w:val="24"/>
        </w:rPr>
      </w:pPr>
      <w:r w:rsidRPr="00C376DE">
        <w:rPr>
          <w:b/>
          <w:i/>
          <w:noProof/>
          <w:lang w:eastAsia="fr-FR"/>
        </w:rPr>
        <w:drawing>
          <wp:inline distT="0" distB="0" distL="0" distR="0" wp14:anchorId="36C8D0F4" wp14:editId="5104E7D2">
            <wp:extent cx="1028700" cy="704850"/>
            <wp:effectExtent l="0" t="0" r="0" b="0"/>
            <wp:docPr id="3" name="Image 3" descr="F:\Documents\Papa\Jardinage\Forum JDN\Entêtes\Bonh jd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descr="F:\Documents\Papa\Jardinage\Forum JDN\Entêtes\Bonh jdn 2.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28700" cy="704850"/>
                    </a:xfrm>
                    <a:prstGeom prst="rect">
                      <a:avLst/>
                    </a:prstGeom>
                    <a:noFill/>
                    <a:ln>
                      <a:noFill/>
                    </a:ln>
                  </pic:spPr>
                </pic:pic>
              </a:graphicData>
            </a:graphic>
          </wp:inline>
        </w:drawing>
      </w:r>
      <w:r w:rsidRPr="00386AB9">
        <w:rPr>
          <w:rStyle w:val="lev"/>
          <w:rFonts w:ascii="Arial" w:hAnsi="Arial" w:cs="Arial"/>
          <w:sz w:val="24"/>
          <w:szCs w:val="24"/>
        </w:rPr>
        <w:t xml:space="preserve"> </w:t>
      </w:r>
      <w:r w:rsidRPr="00877E89">
        <w:rPr>
          <w:rStyle w:val="lev"/>
          <w:rFonts w:ascii="Arial" w:hAnsi="Arial" w:cs="Arial"/>
          <w:sz w:val="24"/>
          <w:szCs w:val="24"/>
        </w:rPr>
        <w:t>Bonne dégustation</w:t>
      </w:r>
    </w:p>
    <w:p w14:paraId="49F05431" w14:textId="4CAD2C8F" w:rsidR="00386AB9" w:rsidRDefault="00386AB9" w:rsidP="00386AB9">
      <w:pPr>
        <w:pStyle w:val="NormalWeb"/>
        <w:shd w:val="clear" w:color="auto" w:fill="FFFFFF"/>
        <w:spacing w:before="0" w:beforeAutospacing="0" w:after="200" w:afterAutospacing="0"/>
        <w:textAlignment w:val="baseline"/>
        <w:rPr>
          <w:rFonts w:ascii="Arial" w:hAnsi="Arial" w:cs="Arial"/>
        </w:rPr>
      </w:pPr>
      <w:r w:rsidRPr="006655B3">
        <w:rPr>
          <w:rFonts w:ascii="Arial" w:hAnsi="Arial" w:cs="Arial"/>
          <w:b/>
          <w:bCs/>
          <w:color w:val="555555"/>
          <w:lang w:eastAsia="en-US"/>
        </w:rPr>
        <w:t>Fiche :</w:t>
      </w:r>
      <w:r>
        <w:rPr>
          <w:rFonts w:ascii="Arial" w:hAnsi="Arial" w:cs="Arial"/>
          <w:b/>
          <w:bCs/>
          <w:color w:val="555555"/>
          <w:sz w:val="22"/>
          <w:szCs w:val="22"/>
          <w:lang w:eastAsia="en-US"/>
        </w:rPr>
        <w:t xml:space="preserve"> </w:t>
      </w:r>
      <w:r w:rsidRPr="00E3013D">
        <w:rPr>
          <w:rFonts w:ascii="Arial" w:hAnsi="Arial" w:cs="Arial"/>
          <w:noProof/>
        </w:rPr>
        <w:drawing>
          <wp:inline distT="0" distB="0" distL="0" distR="0" wp14:anchorId="19E9F592" wp14:editId="3F7E9A89">
            <wp:extent cx="171450" cy="171450"/>
            <wp:effectExtent l="0" t="0" r="0" b="0"/>
            <wp:docPr id="4" name="Image 4" descr="1X1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descr="1X1 .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Pr>
          <w:rFonts w:ascii="Arial" w:hAnsi="Arial" w:cs="Arial"/>
        </w:rPr>
        <w:t xml:space="preserve"> </w:t>
      </w:r>
      <w:r w:rsidRPr="00ED66F3">
        <w:rPr>
          <w:rFonts w:ascii="Arial" w:hAnsi="Arial" w:cs="Arial"/>
          <w:b/>
          <w:bCs/>
          <w:color w:val="555555"/>
          <w:lang w:eastAsia="en-US"/>
        </w:rPr>
        <w:t>20</w:t>
      </w:r>
      <w:r>
        <w:rPr>
          <w:rFonts w:ascii="Arial" w:hAnsi="Arial" w:cs="Arial"/>
          <w:b/>
          <w:bCs/>
          <w:color w:val="555555"/>
          <w:lang w:eastAsia="en-US"/>
        </w:rPr>
        <w:t>20</w:t>
      </w:r>
      <w:r w:rsidRPr="00ED66F3">
        <w:rPr>
          <w:rFonts w:ascii="Arial" w:hAnsi="Arial" w:cs="Arial"/>
          <w:b/>
          <w:bCs/>
          <w:color w:val="555555"/>
          <w:lang w:eastAsia="en-US"/>
        </w:rPr>
        <w:t xml:space="preserve"> JDN jardins</w:t>
      </w:r>
      <w:r>
        <w:rPr>
          <w:rFonts w:ascii="Arial" w:hAnsi="Arial" w:cs="Arial"/>
          <w:b/>
          <w:bCs/>
          <w:color w:val="555555"/>
          <w:lang w:eastAsia="en-US"/>
        </w:rPr>
        <w:t xml:space="preserve"> </w:t>
      </w:r>
      <w:r w:rsidRPr="00ED66F3">
        <w:rPr>
          <w:rFonts w:ascii="Arial" w:hAnsi="Arial" w:cs="Arial"/>
          <w:b/>
          <w:bCs/>
          <w:color w:val="555555"/>
          <w:lang w:eastAsia="en-US"/>
        </w:rPr>
        <w:t>du</w:t>
      </w:r>
      <w:r>
        <w:rPr>
          <w:rFonts w:ascii="Arial" w:hAnsi="Arial" w:cs="Arial"/>
          <w:b/>
          <w:bCs/>
          <w:color w:val="555555"/>
          <w:lang w:eastAsia="en-US"/>
        </w:rPr>
        <w:t xml:space="preserve"> </w:t>
      </w:r>
      <w:r w:rsidRPr="00ED66F3">
        <w:rPr>
          <w:rFonts w:ascii="Arial" w:hAnsi="Arial" w:cs="Arial"/>
          <w:b/>
          <w:bCs/>
          <w:color w:val="555555"/>
          <w:lang w:eastAsia="en-US"/>
        </w:rPr>
        <w:t>nord.</w:t>
      </w:r>
      <w:r w:rsidRPr="00ED66F3">
        <w:rPr>
          <w:rFonts w:ascii="Arial" w:hAnsi="Arial" w:cs="Arial"/>
        </w:rPr>
        <w:t xml:space="preserve"> </w:t>
      </w:r>
      <w:r>
        <w:rPr>
          <w:rFonts w:ascii="Arial" w:hAnsi="Arial" w:cs="Arial"/>
        </w:rPr>
        <w:t>(Ancienne fiche de Reddroopy)</w:t>
      </w:r>
    </w:p>
    <w:p w14:paraId="23B7DAE7" w14:textId="09A049B5" w:rsidR="00386AB9" w:rsidRDefault="00386AB9" w:rsidP="00386AB9">
      <w:pPr>
        <w:ind w:hanging="1418"/>
        <w:rPr>
          <w:rFonts w:ascii="Arial" w:hAnsi="Arial" w:cs="Arial"/>
          <w:sz w:val="24"/>
          <w:szCs w:val="24"/>
        </w:rPr>
      </w:pPr>
      <w:r w:rsidRPr="00365ABA">
        <w:rPr>
          <w:rFonts w:ascii="Arial" w:hAnsi="Arial" w:cs="Arial"/>
          <w:b/>
          <w:sz w:val="24"/>
          <w:szCs w:val="24"/>
        </w:rPr>
        <w:t>Pour en parler sur le forum :</w:t>
      </w:r>
      <w:r>
        <w:rPr>
          <w:rFonts w:ascii="Arial" w:hAnsi="Arial" w:cs="Arial"/>
          <w:sz w:val="24"/>
          <w:szCs w:val="24"/>
        </w:rPr>
        <w:t xml:space="preserve"> </w:t>
      </w:r>
      <w:hyperlink r:id="rId10" w:history="1">
        <w:r w:rsidRPr="00C6468F">
          <w:rPr>
            <w:rStyle w:val="Lienhypertexte"/>
            <w:rFonts w:ascii="Arial" w:hAnsi="Arial" w:cs="Arial"/>
            <w:sz w:val="24"/>
            <w:szCs w:val="24"/>
          </w:rPr>
          <w:t>https://www.jardins-du-nord.fr/viewtopic.php?f=138&amp;t=12666</w:t>
        </w:r>
      </w:hyperlink>
    </w:p>
    <w:p w14:paraId="65384B57" w14:textId="4BEB3D01" w:rsidR="00386AB9" w:rsidRDefault="00386AB9" w:rsidP="00386AB9">
      <w:pPr>
        <w:ind w:hanging="1418"/>
        <w:rPr>
          <w:rFonts w:ascii="Arial" w:hAnsi="Arial" w:cs="Arial"/>
          <w:sz w:val="24"/>
          <w:szCs w:val="24"/>
        </w:rPr>
      </w:pPr>
      <w:r w:rsidRPr="00BF0DC9">
        <w:rPr>
          <w:rFonts w:ascii="Arial" w:hAnsi="Arial" w:cs="Arial"/>
          <w:b/>
          <w:sz w:val="24"/>
          <w:szCs w:val="24"/>
        </w:rPr>
        <w:t>Photos :</w:t>
      </w:r>
      <w:r>
        <w:rPr>
          <w:rFonts w:ascii="Arial" w:hAnsi="Arial" w:cs="Arial"/>
          <w:sz w:val="24"/>
          <w:szCs w:val="24"/>
        </w:rPr>
        <w:t xml:space="preserve"> Chagran</w:t>
      </w:r>
    </w:p>
    <w:sectPr w:rsidR="00386AB9" w:rsidSect="006C5677">
      <w:footerReference w:type="default" r:id="rId11"/>
      <w:pgSz w:w="16838" w:h="11906" w:orient="landscape" w:code="9"/>
      <w:pgMar w:top="1361" w:right="1417" w:bottom="1417"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6F5B72" w14:textId="77777777" w:rsidR="009B184F" w:rsidRDefault="009B184F" w:rsidP="00386AB9">
      <w:pPr>
        <w:spacing w:after="0" w:line="240" w:lineRule="auto"/>
      </w:pPr>
      <w:r>
        <w:separator/>
      </w:r>
    </w:p>
  </w:endnote>
  <w:endnote w:type="continuationSeparator" w:id="0">
    <w:p w14:paraId="0657FAE4" w14:textId="77777777" w:rsidR="009B184F" w:rsidRDefault="009B184F" w:rsidP="00386A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52624297"/>
      <w:docPartObj>
        <w:docPartGallery w:val="Page Numbers (Bottom of Page)"/>
        <w:docPartUnique/>
      </w:docPartObj>
    </w:sdtPr>
    <w:sdtEndPr/>
    <w:sdtContent>
      <w:sdt>
        <w:sdtPr>
          <w:id w:val="-1769616900"/>
          <w:docPartObj>
            <w:docPartGallery w:val="Page Numbers (Top of Page)"/>
            <w:docPartUnique/>
          </w:docPartObj>
        </w:sdtPr>
        <w:sdtEndPr/>
        <w:sdtContent>
          <w:p w14:paraId="2A48757E" w14:textId="26731310" w:rsidR="00386AB9" w:rsidRDefault="00386AB9">
            <w:pPr>
              <w:pStyle w:val="Pieddepage"/>
              <w:jc w:val="right"/>
            </w:pPr>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sur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166BE6F6" w14:textId="77777777" w:rsidR="00386AB9" w:rsidRDefault="00386AB9">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120BF9" w14:textId="77777777" w:rsidR="009B184F" w:rsidRDefault="009B184F" w:rsidP="00386AB9">
      <w:pPr>
        <w:spacing w:after="0" w:line="240" w:lineRule="auto"/>
      </w:pPr>
      <w:r>
        <w:separator/>
      </w:r>
    </w:p>
  </w:footnote>
  <w:footnote w:type="continuationSeparator" w:id="0">
    <w:p w14:paraId="5441F806" w14:textId="77777777" w:rsidR="009B184F" w:rsidRDefault="009B184F" w:rsidP="00386AB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1470FD"/>
    <w:rsid w:val="001470FD"/>
    <w:rsid w:val="001B6C3A"/>
    <w:rsid w:val="001C1FF9"/>
    <w:rsid w:val="002229AD"/>
    <w:rsid w:val="00386AB9"/>
    <w:rsid w:val="006A4BE8"/>
    <w:rsid w:val="006A5C29"/>
    <w:rsid w:val="006C5677"/>
    <w:rsid w:val="00711913"/>
    <w:rsid w:val="007636EC"/>
    <w:rsid w:val="00877E89"/>
    <w:rsid w:val="009B184F"/>
    <w:rsid w:val="00A163D3"/>
    <w:rsid w:val="00AE0E4D"/>
    <w:rsid w:val="00BC48C9"/>
    <w:rsid w:val="00E26642"/>
    <w:rsid w:val="00F25A59"/>
    <w:rsid w:val="00FD722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C87CD"/>
  <w15:chartTrackingRefBased/>
  <w15:docId w15:val="{F98B48F6-ECDA-4DA3-A1E2-6BE410975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5C29"/>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ev">
    <w:name w:val="Strong"/>
    <w:basedOn w:val="Policepardfaut"/>
    <w:uiPriority w:val="22"/>
    <w:qFormat/>
    <w:rsid w:val="001470FD"/>
    <w:rPr>
      <w:b/>
      <w:bCs/>
    </w:rPr>
  </w:style>
  <w:style w:type="paragraph" w:styleId="NormalWeb">
    <w:name w:val="Normal (Web)"/>
    <w:basedOn w:val="Normal"/>
    <w:uiPriority w:val="99"/>
    <w:unhideWhenUsed/>
    <w:rsid w:val="00877E89"/>
    <w:pPr>
      <w:spacing w:before="100" w:beforeAutospacing="1" w:after="100" w:afterAutospacing="1" w:line="240" w:lineRule="auto"/>
      <w:ind w:left="0" w:right="0" w:firstLine="0"/>
    </w:pPr>
    <w:rPr>
      <w:rFonts w:ascii="Times New Roman" w:eastAsia="Times New Roman" w:hAnsi="Times New Roman" w:cs="Times New Roman"/>
      <w:sz w:val="24"/>
      <w:szCs w:val="24"/>
      <w:lang w:eastAsia="fr-FR"/>
    </w:rPr>
  </w:style>
  <w:style w:type="character" w:styleId="Lienhypertexte">
    <w:name w:val="Hyperlink"/>
    <w:basedOn w:val="Policepardfaut"/>
    <w:uiPriority w:val="99"/>
    <w:unhideWhenUsed/>
    <w:rsid w:val="00877E89"/>
    <w:rPr>
      <w:color w:val="0000FF"/>
      <w:u w:val="single"/>
    </w:rPr>
  </w:style>
  <w:style w:type="character" w:styleId="Mentionnonrsolue">
    <w:name w:val="Unresolved Mention"/>
    <w:basedOn w:val="Policepardfaut"/>
    <w:uiPriority w:val="99"/>
    <w:semiHidden/>
    <w:unhideWhenUsed/>
    <w:rsid w:val="00386AB9"/>
    <w:rPr>
      <w:color w:val="605E5C"/>
      <w:shd w:val="clear" w:color="auto" w:fill="E1DFDD"/>
    </w:rPr>
  </w:style>
  <w:style w:type="paragraph" w:styleId="En-tte">
    <w:name w:val="header"/>
    <w:basedOn w:val="Normal"/>
    <w:link w:val="En-tteCar"/>
    <w:uiPriority w:val="99"/>
    <w:unhideWhenUsed/>
    <w:rsid w:val="00386AB9"/>
    <w:pPr>
      <w:tabs>
        <w:tab w:val="center" w:pos="4536"/>
        <w:tab w:val="right" w:pos="9072"/>
      </w:tabs>
      <w:spacing w:after="0" w:line="240" w:lineRule="auto"/>
    </w:pPr>
  </w:style>
  <w:style w:type="character" w:customStyle="1" w:styleId="En-tteCar">
    <w:name w:val="En-tête Car"/>
    <w:basedOn w:val="Policepardfaut"/>
    <w:link w:val="En-tte"/>
    <w:uiPriority w:val="99"/>
    <w:rsid w:val="00386AB9"/>
  </w:style>
  <w:style w:type="paragraph" w:styleId="Pieddepage">
    <w:name w:val="footer"/>
    <w:basedOn w:val="Normal"/>
    <w:link w:val="PieddepageCar"/>
    <w:uiPriority w:val="99"/>
    <w:unhideWhenUsed/>
    <w:rsid w:val="00386AB9"/>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386A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yperlink" Target="https://www.jardins-du-nord.fr/viewtopic.php?f=138&amp;t=12666" TargetMode="External"/><Relationship Id="rId4" Type="http://schemas.openxmlformats.org/officeDocument/2006/relationships/footnotes" Target="footnotes.xml"/><Relationship Id="rId9" Type="http://schemas.openxmlformats.org/officeDocument/2006/relationships/image" Target="media/image4.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632</Words>
  <Characters>3479</Characters>
  <Application>Microsoft Office Word</Application>
  <DocSecurity>0</DocSecurity>
  <Lines>28</Lines>
  <Paragraphs>8</Paragraphs>
  <ScaleCrop>false</ScaleCrop>
  <HeadingPairs>
    <vt:vector size="4" baseType="variant">
      <vt:variant>
        <vt:lpstr>Titre</vt:lpstr>
      </vt:variant>
      <vt:variant>
        <vt:i4>1</vt:i4>
      </vt:variant>
      <vt:variant>
        <vt:lpstr>Titres</vt:lpstr>
      </vt:variant>
      <vt:variant>
        <vt:i4>4</vt:i4>
      </vt:variant>
    </vt:vector>
  </HeadingPairs>
  <TitlesOfParts>
    <vt:vector size="5" baseType="lpstr">
      <vt:lpstr/>
      <vt:lpstr>    Force des piments et échelle de Scoville</vt:lpstr>
      <vt:lpstr>    </vt:lpstr>
      <vt:lpstr>    /</vt:lpstr>
      <vt:lpstr>    </vt:lpstr>
    </vt:vector>
  </TitlesOfParts>
  <Company/>
  <LinksUpToDate>false</LinksUpToDate>
  <CharactersWithSpaces>4103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freddy hoebers</dc:creator>
  <cp:keywords/>
  <dc:description/>
  <cp:lastModifiedBy>freddy hoebers</cp:lastModifiedBy>
  <cp:revision>6</cp:revision>
  <cp:lastPrinted>2020-09-21T16:54:00Z</cp:lastPrinted>
  <dcterms:created xsi:type="dcterms:W3CDTF">2020-09-21T16:50:00Z</dcterms:created>
  <dcterms:modified xsi:type="dcterms:W3CDTF">2020-09-21T16:55:00Z</dcterms:modified>
</cp:coreProperties>
</file>